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4D1E2">
      <w:pPr>
        <w:pStyle w:val="10"/>
        <w:tabs>
          <w:tab w:val="left" w:pos="720"/>
        </w:tabs>
        <w:spacing w:after="0" w:line="288" w:lineRule="auto"/>
        <w:ind w:right="-149"/>
        <w:rPr>
          <w:rFonts w:ascii="Times New Roman" w:hAnsi="Times New Roman"/>
          <w:b/>
          <w:sz w:val="26"/>
          <w:szCs w:val="26"/>
        </w:rPr>
      </w:pPr>
      <w:r>
        <w:rPr>
          <w:rFonts w:ascii="Times New Roman" w:hAnsi="Times New Roman"/>
          <w:b/>
          <w:sz w:val="26"/>
          <w:szCs w:val="26"/>
        </w:rPr>
        <w:t>3. THÁP CỔ CHĂMPA</w:t>
      </w:r>
    </w:p>
    <w:p w14:paraId="3D6E42F7">
      <w:pPr>
        <w:pStyle w:val="10"/>
        <w:tabs>
          <w:tab w:val="left" w:pos="720"/>
        </w:tabs>
        <w:spacing w:after="0" w:line="288" w:lineRule="auto"/>
        <w:ind w:right="-149"/>
        <w:jc w:val="center"/>
        <w:rPr>
          <w:rFonts w:ascii="Times New Roman" w:hAnsi="Times New Roman"/>
          <w:b/>
          <w:sz w:val="26"/>
          <w:szCs w:val="26"/>
        </w:rPr>
      </w:pPr>
      <w:r>
        <w:rPr>
          <w:rFonts w:ascii="Times New Roman" w:hAnsi="Times New Roman"/>
          <w:sz w:val="26"/>
          <w:szCs w:val="26"/>
          <w:lang w:val="en-US"/>
        </w:rPr>
        <w:drawing>
          <wp:inline distT="0" distB="0" distL="0" distR="0">
            <wp:extent cx="2077720" cy="1506220"/>
            <wp:effectExtent l="0" t="0" r="17780" b="17780"/>
            <wp:docPr id="233126721" name="Picture 233126721" descr="https://vntrip.cdn.vccloud.vn/cam-nang/wp-content/uploads/2018/07/thap-poklong-garai-phan-rang-thap-cham-thap-cong-e1532948471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26721" name="Picture 233126721" descr="https://vntrip.cdn.vccloud.vn/cam-nang/wp-content/uploads/2018/07/thap-poklong-garai-phan-rang-thap-cham-thap-cong-e15329484713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93944" cy="1518133"/>
                    </a:xfrm>
                    <a:prstGeom prst="rect">
                      <a:avLst/>
                    </a:prstGeom>
                    <a:noFill/>
                    <a:ln>
                      <a:noFill/>
                    </a:ln>
                  </pic:spPr>
                </pic:pic>
              </a:graphicData>
            </a:graphic>
          </wp:inline>
        </w:drawing>
      </w:r>
    </w:p>
    <w:p w14:paraId="4A0BCEE1">
      <w:pPr>
        <w:pStyle w:val="10"/>
        <w:tabs>
          <w:tab w:val="left" w:pos="720"/>
        </w:tabs>
        <w:spacing w:after="0" w:line="288" w:lineRule="auto"/>
        <w:ind w:right="-149"/>
        <w:jc w:val="center"/>
        <w:rPr>
          <w:rFonts w:ascii="Times New Roman" w:hAnsi="Times New Roman"/>
          <w:i/>
          <w:sz w:val="26"/>
          <w:szCs w:val="26"/>
        </w:rPr>
      </w:pPr>
      <w:r>
        <w:rPr>
          <w:rFonts w:ascii="Times New Roman" w:hAnsi="Times New Roman"/>
          <w:i/>
          <w:sz w:val="26"/>
          <w:szCs w:val="26"/>
        </w:rPr>
        <w:t xml:space="preserve">Tháp </w:t>
      </w:r>
      <w:r>
        <w:rPr>
          <w:rFonts w:ascii="Times New Roman" w:hAnsi="Times New Roman"/>
          <w:i/>
          <w:sz w:val="26"/>
          <w:szCs w:val="26"/>
          <w:shd w:val="clear" w:color="auto" w:fill="F5F5F5"/>
        </w:rPr>
        <w:t>Poklong Garai ở Ninh Thuận</w:t>
      </w:r>
    </w:p>
    <w:p w14:paraId="420C5CB7">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Mảng di sản văn hóa lớn nhất và quan trọng nhất mà vương quốc Chămpa đã để lại cho đất nước Việt Nam hôm nay chính là những ngôi đền cổ kính mà người Việt thường gọi là “</w:t>
      </w:r>
      <w:r>
        <w:rPr>
          <w:rFonts w:ascii="Times New Roman" w:hAnsi="Times New Roman"/>
          <w:i/>
          <w:sz w:val="26"/>
          <w:szCs w:val="26"/>
        </w:rPr>
        <w:t>tháp Chăm</w:t>
      </w:r>
      <w:r>
        <w:rPr>
          <w:rFonts w:ascii="Times New Roman" w:hAnsi="Times New Roman"/>
          <w:sz w:val="26"/>
          <w:szCs w:val="26"/>
        </w:rPr>
        <w:t>”. Công trình “</w:t>
      </w:r>
      <w:r>
        <w:rPr>
          <w:rFonts w:ascii="Times New Roman" w:hAnsi="Times New Roman"/>
          <w:i/>
          <w:sz w:val="26"/>
          <w:szCs w:val="26"/>
        </w:rPr>
        <w:t>Thống kê khảo tả các di tích Chàm ở Trung Kỳ</w:t>
      </w:r>
      <w:r>
        <w:rPr>
          <w:rFonts w:ascii="Times New Roman" w:hAnsi="Times New Roman"/>
          <w:sz w:val="26"/>
          <w:szCs w:val="26"/>
        </w:rPr>
        <w:t xml:space="preserve">” đồ sộ gồm hai tập (in năm 1909 và 1918) của H.Parmentier đã vẽ lên tấm bản đồ phân bố của hàng trăm các di tích tháp Chăm lớn nhỏ cũng như hiện trạng của chúng trên dải đất miền trung và Tây Nguyên từ Quảng Bình đến Bình Thuận. Mặc dầu, so với con số hàng trăm di tích đã được phát hiện, thì số các di tích kiến trúc cổ Chămpa hiện còn là quá ít. Hiện nay, chỉ còn lại 21 di tích đền tháp Chămpa, đó là những di tích: Phú Diên (Thừa Thiên Huế): Bằng An, Mỹ Sơn, Đồng Dương, Khương Mỹ và Chiên Đàn (Đà Nẵng và Quảng Nam): Phú Lộc, Cánh Tiên, Bánh Ít, Bình Lâm, Dương Long, Thủ Thiện và Hưng Thạnh (Bình Định): Tháp Nhạn (Phú Yên): Thiên Y A Na (Khánh Hòa): Hòa Lai, Pô Klaung Garai và Pô Rômê (Ninh Thuận), Pô Dam và Phú Hải (Bình Thuận) và Yang Prong (Đắc Lắc). Tuy không nhiều, nhưng, những giá trị lịch sử, văn hóa và nghệ thuật của 21 di tích này thì thật lớn. Tất cả 21 di tích trên đã được Nhà nước Việt Nam xếp hạng là di tích quốc gia và bốn trong số đó là di tích quốc gia đặc biệt. Ngoài ra, UNESCO đã công nhận Mỹ Sơn là Di sản văn hóa thế giới. </w:t>
      </w:r>
    </w:p>
    <w:p w14:paraId="6F4D9D30">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Người Chăm ở hai tỉnh Ninh Thuận và Bình Thuận hiện nay gọi những ngôi tháp gạch của mình là Kalan, nghĩa là đền thờ. Và, hầu hết những kalan mà người Chăm hiện còn thờ phụng đều là đền thờ các vị vua. Thế nhưng phần lớn những ngôi TCCP hiện còn đều đã bị bỏ hoang phế và không còn được ai phụng thờ. Rồi thì, tại hầu hết các đền tháp Chămpa, lại không còn lại tượng và những đồ thờ tự. Cho nên, thật khó trong việc xác định chức năng và tính chất thờ tự cho nhiều ngôi tháp Chăm. Và, chính những bia ký cổ, những pho tượng, những hình điêu khắc hiện còn hay đã được phát hiện tại các ngôi tháp, là những tài liệu quan trọng để xác định chức năng và tính chất thờ tự của các ngôi đền tháp Chămpa.</w:t>
      </w:r>
    </w:p>
    <w:p w14:paraId="0F9429EF">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Việc các vua chúa Chămpa xây dựng các ngôi đền thờ thần đã được nhắc tới sớm nhất là trong các bia ký bằng chữ phạn (Sanscrit) được tìm thấy ở Phú Yên và Quảng Nam của vua Bhadravarman I (thế kỷ VI). Ba trong bốn bia ký của Bhadravarman ghi chép về lãnh địa dành cho thần Siva ở khu đền Mỹ Sơn với tên hiệu Bhadresvarasvamin (một tên hiệu của thần Siva). Tiếp sau đó, bia ký của vị vua Sambhuvarman (thế kỷ VI) cho biết thánh đường hay lãnh địa của các vị thần (</w:t>
      </w:r>
      <w:r>
        <w:rPr>
          <w:rFonts w:ascii="Times New Roman" w:hAnsi="Times New Roman"/>
          <w:i/>
          <w:sz w:val="26"/>
          <w:szCs w:val="26"/>
        </w:rPr>
        <w:t>deva devalaya</w:t>
      </w:r>
      <w:r>
        <w:rPr>
          <w:rFonts w:ascii="Times New Roman" w:hAnsi="Times New Roman"/>
          <w:sz w:val="26"/>
          <w:szCs w:val="26"/>
        </w:rPr>
        <w:t>), tức thần Bhadresvara, đã bị đốt. Từ thời vua Sambhuvarman, thánh đường (</w:t>
      </w:r>
      <w:r>
        <w:rPr>
          <w:rFonts w:ascii="Times New Roman" w:hAnsi="Times New Roman"/>
          <w:i/>
          <w:sz w:val="26"/>
          <w:szCs w:val="26"/>
        </w:rPr>
        <w:t>devalaya</w:t>
      </w:r>
      <w:r>
        <w:rPr>
          <w:rFonts w:ascii="Times New Roman" w:hAnsi="Times New Roman"/>
          <w:sz w:val="26"/>
          <w:szCs w:val="26"/>
        </w:rPr>
        <w:t>) do vị vua này xây dựng được coi là thánh đường quốc gia của vương quốc Chămpa. Các bia ký về sau vẫn dùng thuật ngữ “</w:t>
      </w:r>
      <w:r>
        <w:rPr>
          <w:rFonts w:ascii="Times New Roman" w:hAnsi="Times New Roman"/>
          <w:i/>
          <w:sz w:val="26"/>
          <w:szCs w:val="26"/>
        </w:rPr>
        <w:t>devalaya</w:t>
      </w:r>
      <w:r>
        <w:rPr>
          <w:rFonts w:ascii="Times New Roman" w:hAnsi="Times New Roman"/>
          <w:sz w:val="26"/>
          <w:szCs w:val="26"/>
        </w:rPr>
        <w:t xml:space="preserve">” để chỉ các thánh đường thờ thần của Chămpa. Như ở Ấn Độ và những nơi khác trong khu vực Đông Nam Á, tại Chămpa, ngôi đền thờ là căn nhà của thần linh ở giữa loài người, là nơi mà thần linh có thể được đến ngự và là nơi điều thánh linh được khám phá. Hay nói một cách khác, các ngôi đền tháp Chămpa là nơi an trú của thần linh, là nơi thần linh có thể xuất hiện trong những hình dáng được các tín đồ tưởng tượng ra thông qua các linh tượng hay những biểu tượng của chư thần. Bởi vậy, người Ấn Độ cũng như người Chămpa gọi ngôi đền thờ thần bằng từ </w:t>
      </w:r>
      <w:r>
        <w:rPr>
          <w:rFonts w:ascii="Times New Roman" w:hAnsi="Times New Roman"/>
          <w:i/>
          <w:sz w:val="26"/>
          <w:szCs w:val="26"/>
        </w:rPr>
        <w:t>devalaya</w:t>
      </w:r>
      <w:r>
        <w:rPr>
          <w:rFonts w:ascii="Times New Roman" w:hAnsi="Times New Roman"/>
          <w:sz w:val="26"/>
          <w:szCs w:val="26"/>
        </w:rPr>
        <w:t xml:space="preserve"> (nơi thờ thần) hay </w:t>
      </w:r>
      <w:r>
        <w:rPr>
          <w:rFonts w:ascii="Times New Roman" w:hAnsi="Times New Roman"/>
          <w:i/>
          <w:sz w:val="26"/>
          <w:szCs w:val="26"/>
        </w:rPr>
        <w:t>devakutidve</w:t>
      </w:r>
      <w:r>
        <w:rPr>
          <w:rFonts w:ascii="Times New Roman" w:hAnsi="Times New Roman"/>
          <w:sz w:val="26"/>
          <w:szCs w:val="26"/>
        </w:rPr>
        <w:t xml:space="preserve"> (nơi ngự của thần). Điều này giải thích vì sao mà nội thất các ngôi đền đều chật hẹp. Mỗi ngôi đền trong khu đền thờ đều có những chức năng riêng; có một hoặc vài đền thờ lớn thờ một hoặc vài vị thần chính, có đền thờ nhỏ hơn thờ các bà vợ, các con vật cưỡi của các các vị thần chính và các vị thần phụ. Ngoài ra, trong khu đền thờ, còn có những công trình kiến trúc phù trợ dành cho kho chứa đồ, làm nơi để kinh sách, làm nơi ở cho các tăng lữ, các nhạc công, các vũ nữ…</w:t>
      </w:r>
    </w:p>
    <w:p w14:paraId="42197417">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Những ngôi đền tháp của Chămpa TCCP thường được xây dựng trên các khu đất cao hay trên đỉnh các quả đồi và có hướng chính quay về phía đông. Trung tâm của khu đền thờ, bao giờ cũng là một tòa kiến trúc hình tháp vuông, có các tầng thu nhỏ dần về phía đỉnh. Bên trong ngôi tháp, ở tầng thân, có một khoảng không nhỏ làm nơi đặt tượng hay biểu tượng của vị thần chính. Trong một số trường hợp, do có sự thay đổi trong việc thờ phụng, như thờ thêm hai vị thần tối cao nữa, mà, ở hai bên ngôi tháp chính, còn có thêm hai ngôi tháp lớn nữa nằm trên cùng một trục bắc - nam. Một bức tường bao quanh lấy khu linh thiêng trên. Bức tường bao đó mở ra ở mặt đông bằng một kiến trúc cổng có hình dáng và cấu trúc giống ngôi đền thờ chính, nhưng mở cửa ra cả hai hướng đông và tây để đón nhận các tín đồ vào đền thờ làm lễ và cầu cúng.</w:t>
      </w:r>
    </w:p>
    <w:p w14:paraId="65876E05">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Trong khu đền, ngoài các ngôi đền tháp thờ các vị thần, còn có các công trình kiến trúc mang những chức năng khác nữa. Trong khu tôn nghiêm, thường có một tòa nhà nằm dài theo hướng đông - tây ở phía trước các ngôi đền trung tâm. Tòa nhà này gồm hai gian áp liền nhau; chỉ gian phía tây là có cửa ra vào mở ra mặt bắc, hướng về phía ngôi đền thờ trung tâm. Cả hai gian đều có cửa sổ chiếu sáng. Do là một dạng kiến trúc nhà chứ không phải tháp và do luôn nằm ở vị trí không thay đổi là ở phía nam, nên các nhà nghiên cứu gọi kiến trúc này là tòa nhà nam. Tuy được xây dựng bằng gạch, nhưng kiến trúc phía nam này lại có bộ mái lớn bằng gạch khum khum ở giữa và cong lên ở hai đầu hồi trông giống hình chiếc yên ngựa.</w:t>
      </w:r>
    </w:p>
    <w:p w14:paraId="1794A397">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Theo đồng bào Chăm hiện nay ở Ninh Thuận, tòa nhà nam này được gọi là “nhà hỏa” (bếp) và là nơi để mọi người chuẩn bị các đồ tế lễ trước khi đem lên tháp dâng cúng thần linh. Bên ngoài khu vực linh thiêng, ở phía trước cùng một hướng trục, thường có một ngôi nhà dài dựng bằng những bức tường không dày hay bằng những hàng cột đỡ lấy bộ mái lớn lợp ngói. Trong một số quần thể kiến trúc đền TCCP, có khi xuất hiện những ngôi tháp gạch vuông nhiều tầng giống như các ngôi đền thờ khác, nhưng lại có bốn cửa ra vào mở ra bốn hướng. Vì thường phát hiện ra những bia ký ở bên trong, nên các ngôi tháp bốn cửa này được đặt tên là “tháp bia”. Như vậy, ngoài gian nhà dài ở khu ngoài và ngôi nhà nam ở khu trung tâm có cấu trúc và hình dáng gần với các công trình kiến trúc dân gian truyền thống, thì các công trình kiến trúc khác trong khu vực đền thờ đều là những kiến trúc dạng tháp vuông nhiều tầng mà người Chăm gọi là Kalan.</w:t>
      </w:r>
    </w:p>
    <w:p w14:paraId="3C548F4E">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Một kalan đầy đủ là một kiến trúc đền tháp gồm có đủ các bộ phận chính cấu thành một ngôi đền thờ thần theo mô hình Ấn Độ, gồm nơi linh thiêng được gọi là “ngôi nhà tử cung” (“</w:t>
      </w:r>
      <w:r>
        <w:rPr>
          <w:rFonts w:ascii="Times New Roman" w:hAnsi="Times New Roman"/>
          <w:i/>
          <w:sz w:val="26"/>
          <w:szCs w:val="26"/>
        </w:rPr>
        <w:t>garbhagriha</w:t>
      </w:r>
      <w:r>
        <w:rPr>
          <w:rFonts w:ascii="Times New Roman" w:hAnsi="Times New Roman"/>
          <w:sz w:val="26"/>
          <w:szCs w:val="26"/>
        </w:rPr>
        <w:t>”) là một ngôi tháp cao có gian thờ bên trong ở phía sau và một cấu trúc cửa ra vào như một tiền sảnh ở phía trước. Gian điện thờ bên trong là một khoang nội thất bình đồ vuông được tạo bởi các vách tường phẳng trơn bên dưới và bộ mái vòm vút cao bên trên được xây theo kiểu vòm giả giật cấp (những hàng gạch được xếp chồng lên nhau và nhô ra dần dần theo chiều ngang tạo thành khoảng trống giữa hai bờ tường, rồi được thu hẹp dần cho đến khi có thể khép lại ở trên đỉnh bằng một phiến đá hoặc hàng gạch). Với kỹ thuật vòm giả giật cấp có nguồn gốc từ Ấn Độ này, người Chăm đã có thể xây dựng dược những ngôi đền tháp gạch nhiều tầng cao tới hai, ba chục mét. Trên các vách tường, có những ô khám được khoét sâu vào tường để làm chỗ để đèn. Còn phần chính giữa của gian “tử cung” là nơi đặt linh tượng (tượng hay hình ảnh) hay biểu tượng (linga hay linga-yoni) của vị thần được thờ phụng.</w:t>
      </w:r>
    </w:p>
    <w:p w14:paraId="130A66B3">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Ở các ngôi đền Chăm đầy đủ, gian điện thở mở ra bên ngoài bằng một gian hẹp với hai vách tường để trơn và vòm mái cũng được xây theo kiểu vòm giả giật cấp. Gian trung chuyển này kết thúc ở bên ngoài bằng một cửa trong, có cánh, mà dấu tích thường thấy được là một cái khung cửa và ngưỡng cửa bằng đá. Một gian trung chuyển với các vách tường trơn tiếp theo dẫn đến gian cửa ngoài cùng có mái vòm như gian điện thờ, như thấp hơn nhiều. Toàn bộ kiến trúc ngôi đền gồm phần điện thờ phía sau và phần tiền sảnh phía trước đều nằm trên tầng nền chung. Tầng nền chung này bẻ góc theo những phần nhô ra chính và chỉ ngắt quãng trước cửa ra vào để nhường chỗ cho một cầu thang dẫn lên cửa ra vào. Trên tầng nền vững chãi này, dựng lên toàn bộ các mặt tường của khối kiến trúc ngôi đền bao trùm lên cả phần gian thờ và gian tiền sảnh. Khối kiến trúc đền thờ gồm nhiều tầng, các tầng nhỏ và thấp dần theo chiều cao. Tầng dưới cùng hay phần thân làm cái vỏ cho gian điện thờ với những bức tường có trang trí nằm giữa hai bộ gờ phía trên và phía dưới. Các bức tường không phải là trơn nhẵn mà trông như in nổi lên thành một loạt gờ dài dẹt được ngăn cách nhau bằng những mặt lõm rộng tương tự và đâm thẳng vào những bộ gờ trên cao và dưới thấp tạo thành những góc lồi hoặc lõm. Những gờ nổi dài dẹt đó có hình dáng như những chiếc cột ốp, nhưng lại không đỡ cái gì và cũng không có chân cột và đầu cột. Còn phần chìm nằm giữa hai phần nổi của hai cột ốp, xét về mặt cấu trúc, là mặt giữa cột ốp. Trong loại đền TCCP đầy đủ, số trụ ốp trên mỗi mặt tường là năm, nhưng trụ ốp ở giữa thường bị biến mất sau các cửa giả trang trí ở giữa các mặt tường và thường chỉ được nhận ra qua động thái mà nó để lại trong bộ gờ bên trên. Trụ ốp và mặt tường giữa các trụ ốp gắn vào các bộ gờ dưới chân và trên đỉnh bằng một động thái đối xứng thành hình cung lõm ở dưới (chân tường) và hình cung lồi ở trên (diềm mái). Cái chân tường này, đặc biệt làở các trụ ốp, thường mang một hình trang trí rất đặc biệt bằng đá hay bằng gạch. Do chúng không gắn bó tí nào với toàn bộ bố cục, nên các nhà chuyên môn gọi các hình trang trí này là các trang trí áp. Còn bộ diềm mái thì được hoàn chỉnh ở bên dưới bằng một dải chạm một kiểu vòng hoa hay diềm hoa treo.</w:t>
      </w:r>
    </w:p>
    <w:p w14:paraId="11129FD2">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Các góc của các diềm mái được tăng cường và nhấn bằng những phiến đá điểm góc và những hòn đá chêm. Đá điểm góc là những phiến đá mỏng và được gắn dọc theo mặt chéo, có tác dụng củng cố cạnh góc; còn đá chêm thì nằm đỡ cái góc của mặt phẳng lớn trên đỉnh diềm mái. Những phiến đá mỏng điểm góc thường được khoét thủng thành những hình trang trí đẹp và mạnh. Nhiều khi, phiến đá đó được thay thế ở gờ bên trong của mặt phẳng lớn bằng các hình thủy quái Macara hay các thiên nữ Apsara vô cùng duyên dáng. Trên mặt phẳng lớn của bộ diềm mái, nhô lên một ụ gờ, đôi khi giống hệt nhau trong suốt chiều rộng của mặt tường, đôi khi lại có khác biệt ở góc. Mặt trên của ụ gờ tạo thành một kiểu mái bằng hình gờ lượn. Ở bốn góc của bộ diềm mái, có bốn khối trang trí vây lấy tầng phía trên hẹp hơn. Bốn khối trang trí ở góc các tầng trên này có hình dáng giống như các ngôi đền tháp nhỏ thật sự. Ngoài trụ ốp, mặt tường giữa các trụ ốp, chân tường và diềm mái, trên ba mặt thân của ngôi đền tháp (mặt thứ tư là phần tiền sảnh), còn được trang trí bằng ba cửa giả bề thế trông giống những kiến trúc mỏng dô ra. Trên phần thân của gian thờ, nhô lên nhiều tầng nhỏ dần, thường là bốn tầng. Hai tầng đầu giống nhau và là hình thu nhỏ của phần thân bên dưới. Thường thì tầng thứ nhất có bốn trụ ốp, tầng thứ hai có ba, tầng thứ ba có hai hoặc không có trụ ốp nào. Tầng cuối, khác các tầng kia, là không có khối trang trí hình thápở các góc. Trên mái bằng của tầng này, nhô lên một chóp nóc (thường là không còn) có mặt cắt hình vuông hoặc nhiều cạnh và kết thúc bằng một hình tháp cạnh lồi cũng vuông hoặc nhiều cạnh. Bộ phận này thường bằng đá, nên các nhà chuyên môn gọi là đá nóc. Phần tiền sảnh phía trước là một hình thu nhỏ của ngôi đền chính phía sau. Trên các mặt tường bên, có thể thấy những cửa giả giản lược; còn bên trên cũng có các tầng, nhưng số tầng ít hơn. Phía ngoài cùng của tiền sảnh là cửa ra vào với các trụ hình vuông, bát giác…</w:t>
      </w:r>
    </w:p>
    <w:p w14:paraId="1289F703">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Như vậy là, về cơ bản, ngôi đền TCCP được làm theo mô hình đền thờ Hindu giáo truyền thống của Ấn Độ. Thế nhưng, như các nhà nghiên cứu đã nhận thấy, vì bền bỉ trung thành với một chất liệu là gạch, nên người Chămpa đã sáng tạo ra một kiểu tháp gạch vừa trang trọng và cổ kính và cũng vừa tinh tế và trang nhã, mà những ngôi đền tháp đá kỳ vĩ và hoành tráng bằng đá của người Khơme và người Java cổ không thể có được. Ngoài chất liệu gạch và kỹ thuật xây gạch ra, những thành tố kiến trúc rất đặc trưng, mà tiêu biểu là hệ thống các cộtốp và khoảng tường giữa các cộtốp, hệ thống các cửa giả và các bộ gờ tường và diềm mái, hệ thống các ngôi tháp và các phiến đá trang trí góc các tầng…, đã tạo ra một mô hình đền tháp có một không hai trong nghệ thuật kiến trúc Hindu giáo: TCCP. Vì vậy mà, kỹ thuật và nghệ thuật xây gạch và những thành tố trang trí kiến trúc đặc trưng nói trên đã trở thành những tiêu chí quan trọng nhất và đáng tin nhất để các nhà chuyên môn xác định phong cách và niên đại không chỉ cho từng ngôi đền tháp hay từng cụm đền tháp, mà còn cho cả một thời kỳ hay cả tiến trình lịch sử của các tháp Chămpa.</w:t>
      </w:r>
    </w:p>
    <w:p w14:paraId="51D5D8A6">
      <w:pPr>
        <w:pStyle w:val="10"/>
        <w:tabs>
          <w:tab w:val="left" w:pos="720"/>
        </w:tabs>
        <w:spacing w:after="0" w:line="288"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Bằng phương pháp nghiên cứu tiến trình các mô típ trang trí kiến trúc, P.Stern đã phân loại kiến trúc đền tháp Chămpa thành bảy phong cách sau đây: 1. </w:t>
      </w:r>
      <w:r>
        <w:rPr>
          <w:rFonts w:ascii="Times New Roman" w:hAnsi="Times New Roman"/>
          <w:b/>
          <w:sz w:val="26"/>
          <w:szCs w:val="26"/>
        </w:rPr>
        <w:t>Phong cách cổ</w:t>
      </w:r>
      <w:r>
        <w:rPr>
          <w:rFonts w:ascii="Times New Roman" w:hAnsi="Times New Roman"/>
          <w:sz w:val="26"/>
          <w:szCs w:val="26"/>
        </w:rPr>
        <w:t xml:space="preserve"> với công trình Mỹ Sơn E.1 và bước chuyển tiếp giữa phong cách Cổ và phong cách Hòa Lai và Mỹ Sơn F.1; 2. </w:t>
      </w:r>
      <w:r>
        <w:rPr>
          <w:rFonts w:ascii="Times New Roman" w:hAnsi="Times New Roman"/>
          <w:b/>
          <w:sz w:val="26"/>
          <w:szCs w:val="26"/>
        </w:rPr>
        <w:t>Phong cách Hòa Lai</w:t>
      </w:r>
      <w:r>
        <w:rPr>
          <w:rFonts w:ascii="Times New Roman" w:hAnsi="Times New Roman"/>
          <w:sz w:val="26"/>
          <w:szCs w:val="26"/>
        </w:rPr>
        <w:t xml:space="preserve"> với các nhóm đền tháp Hòa Lai, Pô Dam và các ngôi đền nhỏ ở Mỹ Sơn là F.3, A’2 và C.7. Di tích sau cùng này tạo thành bước chuyển tiếp sang phong cách Đồng Dương; 3. </w:t>
      </w:r>
      <w:r>
        <w:rPr>
          <w:rFonts w:ascii="Times New Roman" w:hAnsi="Times New Roman"/>
          <w:b/>
          <w:sz w:val="26"/>
          <w:szCs w:val="26"/>
        </w:rPr>
        <w:t>Phong cách Đồng Dương</w:t>
      </w:r>
      <w:r>
        <w:rPr>
          <w:rFonts w:ascii="Times New Roman" w:hAnsi="Times New Roman"/>
          <w:sz w:val="26"/>
          <w:szCs w:val="26"/>
        </w:rPr>
        <w:t xml:space="preserve"> với các kiến trúc ở Đồng Dương, các ngôi đền Mỹ Sơn B.4, A.11, A.12, A.13, B.2. Phong cách có lẽ kết thúc bằng Mỹ Sơn A.10; 4. </w:t>
      </w:r>
      <w:r>
        <w:rPr>
          <w:rFonts w:ascii="Times New Roman" w:hAnsi="Times New Roman"/>
          <w:b/>
          <w:sz w:val="26"/>
          <w:szCs w:val="26"/>
        </w:rPr>
        <w:t>Phong cách Mỹ Sơn A.1</w:t>
      </w:r>
      <w:r>
        <w:rPr>
          <w:rFonts w:ascii="Times New Roman" w:hAnsi="Times New Roman"/>
          <w:sz w:val="26"/>
          <w:szCs w:val="26"/>
        </w:rPr>
        <w:t xml:space="preserve"> bắt đầu bằng Khương Mỹ, tiếp tục với Mỹ Sơn A.1 và phần lớn các đền tháp của các nhóm B, C và D (B5, B6, B.7, B.9, C.1, C.2, C.3, C.5, D.1, D.2, D.4 vv.,,); 5. </w:t>
      </w:r>
      <w:r>
        <w:rPr>
          <w:rFonts w:ascii="Times New Roman" w:hAnsi="Times New Roman"/>
          <w:b/>
          <w:sz w:val="26"/>
          <w:szCs w:val="26"/>
        </w:rPr>
        <w:t>Phong cách chuyển tiếp giữa phong cách Mỹ Sơn A.1 và phong cách Bình Định</w:t>
      </w:r>
      <w:r>
        <w:rPr>
          <w:rFonts w:ascii="Times New Roman" w:hAnsi="Times New Roman"/>
          <w:sz w:val="26"/>
          <w:szCs w:val="26"/>
        </w:rPr>
        <w:t xml:space="preserve"> với Bình Lâm, Mỹ Sơn E.4, Chiên Đàn, Pô Nagar (tháp chính và tháp Tây Bắc), Tháp Bạc; 6. </w:t>
      </w:r>
      <w:r>
        <w:rPr>
          <w:rFonts w:ascii="Times New Roman" w:hAnsi="Times New Roman"/>
          <w:b/>
          <w:sz w:val="26"/>
          <w:szCs w:val="26"/>
        </w:rPr>
        <w:t>Phong cách Bình Định</w:t>
      </w:r>
      <w:r>
        <w:rPr>
          <w:rFonts w:ascii="Times New Roman" w:hAnsi="Times New Roman"/>
          <w:sz w:val="26"/>
          <w:szCs w:val="26"/>
        </w:rPr>
        <w:t xml:space="preserve"> với Hưng Thạnh, Tháp Ngà hay Dương Long, Thủ Thiện, Tháp Đồng, Tháp Vàng; 7. </w:t>
      </w:r>
      <w:r>
        <w:rPr>
          <w:rFonts w:ascii="Times New Roman" w:hAnsi="Times New Roman"/>
          <w:b/>
          <w:sz w:val="26"/>
          <w:szCs w:val="26"/>
        </w:rPr>
        <w:t>Phong cách muộn</w:t>
      </w:r>
      <w:r>
        <w:rPr>
          <w:rFonts w:ascii="Times New Roman" w:hAnsi="Times New Roman"/>
          <w:sz w:val="26"/>
          <w:szCs w:val="26"/>
        </w:rPr>
        <w:t xml:space="preserve"> với Pô Klaung Garai và Pô Rômê. Yang Mun và Yang Prong gắn liền với phong cách này. Sau khi phân loại và xếp đặt các phong cách theo thứ tự trước sau, P.Stern đã sử dụng nhiều phương pháp khác nhau trong từng trường hợp cụ thể, như so sánh với các niên đại của các văn khắc và các biến cố lịch sử, so sánh các mô típ trang trí kiến trúc Chămpa với các nền nghệ thuật kiến trúc Ấn Độ, Khơme, Java, Thái Lan… để đề xuất ra một bảng niên đại tương đối cho các phong cách nghệ thuật mà ông đã sắp xếp. Kết quả của những nghiên cứu so sánh và đối chiếu trên đã cho phép P.Stern lập nên bảng niên đại các phong cách nghệ thuật Chămpa như sau: 1. </w:t>
      </w:r>
      <w:r>
        <w:rPr>
          <w:rFonts w:ascii="Times New Roman" w:hAnsi="Times New Roman"/>
          <w:b/>
          <w:sz w:val="26"/>
          <w:szCs w:val="26"/>
        </w:rPr>
        <w:t>Phong cách Cổ</w:t>
      </w:r>
      <w:r>
        <w:rPr>
          <w:rFonts w:ascii="Times New Roman" w:hAnsi="Times New Roman"/>
          <w:sz w:val="26"/>
          <w:szCs w:val="26"/>
        </w:rPr>
        <w:t xml:space="preserve"> có thể thuộc đầu thế kỷ VIII; 2. </w:t>
      </w:r>
      <w:r>
        <w:rPr>
          <w:rFonts w:ascii="Times New Roman" w:hAnsi="Times New Roman"/>
          <w:b/>
          <w:sz w:val="26"/>
          <w:szCs w:val="26"/>
        </w:rPr>
        <w:t>Phong cách Hòa Lai</w:t>
      </w:r>
      <w:r>
        <w:rPr>
          <w:rFonts w:ascii="Times New Roman" w:hAnsi="Times New Roman"/>
          <w:sz w:val="26"/>
          <w:szCs w:val="26"/>
        </w:rPr>
        <w:t xml:space="preserve"> - nửa đầu thế kỷ IX; 3. </w:t>
      </w:r>
      <w:r>
        <w:rPr>
          <w:rFonts w:ascii="Times New Roman" w:hAnsi="Times New Roman"/>
          <w:b/>
          <w:sz w:val="26"/>
          <w:szCs w:val="26"/>
        </w:rPr>
        <w:t>Phong cách Đồng Dương</w:t>
      </w:r>
      <w:r>
        <w:rPr>
          <w:rFonts w:ascii="Times New Roman" w:hAnsi="Times New Roman"/>
          <w:sz w:val="26"/>
          <w:szCs w:val="26"/>
        </w:rPr>
        <w:t xml:space="preserve"> - từ nửa sau thế kỷ IX với Đồng Dương (năm 875) đến phần tư thứ nhất thế kỷ X; 4. </w:t>
      </w:r>
      <w:r>
        <w:rPr>
          <w:rFonts w:ascii="Times New Roman" w:hAnsi="Times New Roman"/>
          <w:b/>
          <w:sz w:val="26"/>
          <w:szCs w:val="26"/>
        </w:rPr>
        <w:t>Phong cách Mỹ Sơn A.1</w:t>
      </w:r>
      <w:r>
        <w:rPr>
          <w:rFonts w:ascii="Times New Roman" w:hAnsi="Times New Roman"/>
          <w:sz w:val="26"/>
          <w:szCs w:val="26"/>
        </w:rPr>
        <w:t xml:space="preserve"> - thế kỷ X (sau phần tư đầu); 5. </w:t>
      </w:r>
      <w:r>
        <w:rPr>
          <w:rFonts w:ascii="Times New Roman" w:hAnsi="Times New Roman"/>
          <w:b/>
          <w:sz w:val="26"/>
          <w:szCs w:val="26"/>
        </w:rPr>
        <w:t>Phong cách chuyển tiếp giữa phong cách Mỹ Sơn A.1 và phong cách Bình Định</w:t>
      </w:r>
      <w:r>
        <w:rPr>
          <w:rFonts w:ascii="Times New Roman" w:hAnsi="Times New Roman"/>
          <w:sz w:val="26"/>
          <w:szCs w:val="26"/>
        </w:rPr>
        <w:t xml:space="preserve"> - đầu thế kỷ XI với Bình Lâm và cuối thế kỷ XI với Tháp Bạc; 6. </w:t>
      </w:r>
      <w:r>
        <w:rPr>
          <w:rFonts w:ascii="Times New Roman" w:hAnsi="Times New Roman"/>
          <w:b/>
          <w:sz w:val="26"/>
          <w:szCs w:val="26"/>
        </w:rPr>
        <w:t>Phong cách Bình Định</w:t>
      </w:r>
      <w:r>
        <w:rPr>
          <w:rFonts w:ascii="Times New Roman" w:hAnsi="Times New Roman"/>
          <w:sz w:val="26"/>
          <w:szCs w:val="26"/>
        </w:rPr>
        <w:t xml:space="preserve"> - thế kỷ XII với Cánh Tiên (Tháp Đồng), Thủ Thiện và Thốc Lốc (Tháp Vàng) và thế kỷ XIII với Dương Long và Hưng Thạnh; 7.</w:t>
      </w:r>
      <w:r>
        <w:rPr>
          <w:rFonts w:ascii="Times New Roman" w:hAnsi="Times New Roman"/>
          <w:b/>
          <w:sz w:val="26"/>
          <w:szCs w:val="26"/>
        </w:rPr>
        <w:t xml:space="preserve"> Phong cách Muộn</w:t>
      </w:r>
      <w:r>
        <w:rPr>
          <w:rFonts w:ascii="Times New Roman" w:hAnsi="Times New Roman"/>
          <w:sz w:val="26"/>
          <w:szCs w:val="26"/>
        </w:rPr>
        <w:t xml:space="preserve"> - cuối XIII với Pô Klaung Garai và thế kỷ XVII với Pô Rômê. Cho đến nay, bàng niên đại và phong cách các đền tháp cổ Chămpa của P.Stern vẫn được chấp nhận và sử dụng rộng rãi ở Việt Nam và trên thế giới.</w:t>
      </w:r>
    </w:p>
    <w:p w14:paraId="0DB03897">
      <w:pPr>
        <w:tabs>
          <w:tab w:val="left" w:pos="720"/>
        </w:tabs>
        <w:spacing w:after="0" w:line="288" w:lineRule="auto"/>
        <w:jc w:val="right"/>
        <w:rPr>
          <w:rFonts w:ascii="Times New Roman" w:hAnsi="Times New Roman" w:cs="Times New Roman"/>
          <w:b/>
          <w:sz w:val="26"/>
          <w:szCs w:val="26"/>
        </w:rPr>
      </w:pPr>
      <w:r>
        <w:rPr>
          <w:rFonts w:ascii="Times New Roman" w:hAnsi="Times New Roman" w:cs="Times New Roman"/>
          <w:b/>
          <w:sz w:val="26"/>
          <w:szCs w:val="26"/>
        </w:rPr>
        <w:t>NGÔ VĂN DOANH</w:t>
      </w:r>
    </w:p>
    <w:p w14:paraId="6A1DF977">
      <w:pPr>
        <w:pStyle w:val="10"/>
        <w:tabs>
          <w:tab w:val="left" w:pos="720"/>
        </w:tabs>
        <w:spacing w:after="0" w:line="288" w:lineRule="auto"/>
        <w:ind w:firstLine="720"/>
        <w:rPr>
          <w:rFonts w:ascii="Times New Roman" w:hAnsi="Times New Roman"/>
          <w:b/>
          <w:sz w:val="24"/>
          <w:szCs w:val="24"/>
        </w:rPr>
      </w:pPr>
      <w:r>
        <w:rPr>
          <w:rFonts w:ascii="Times New Roman" w:hAnsi="Times New Roman"/>
          <w:b/>
          <w:sz w:val="24"/>
          <w:szCs w:val="24"/>
        </w:rPr>
        <w:t>Tài liệu tham khảo :</w:t>
      </w:r>
    </w:p>
    <w:p w14:paraId="5B581793">
      <w:pPr>
        <w:pStyle w:val="10"/>
        <w:tabs>
          <w:tab w:val="left" w:pos="720"/>
        </w:tabs>
        <w:spacing w:after="0" w:line="288" w:lineRule="auto"/>
        <w:ind w:firstLine="720"/>
        <w:jc w:val="both"/>
        <w:rPr>
          <w:rFonts w:ascii="Times New Roman" w:hAnsi="Times New Roman"/>
          <w:sz w:val="24"/>
          <w:szCs w:val="24"/>
          <w:lang w:val="fr-FR"/>
        </w:rPr>
      </w:pPr>
      <w:r>
        <w:rPr>
          <w:rFonts w:ascii="Times New Roman" w:hAnsi="Times New Roman"/>
          <w:sz w:val="24"/>
          <w:szCs w:val="24"/>
          <w:lang w:val="fr-FR"/>
        </w:rPr>
        <w:t>1.</w:t>
      </w:r>
      <w:r>
        <w:rPr>
          <w:rFonts w:ascii="Times New Roman" w:hAnsi="Times New Roman"/>
          <w:b/>
          <w:sz w:val="24"/>
          <w:szCs w:val="24"/>
          <w:lang w:val="fr-FR"/>
        </w:rPr>
        <w:t xml:space="preserve"> </w:t>
      </w:r>
      <w:r>
        <w:rPr>
          <w:rFonts w:ascii="Times New Roman" w:hAnsi="Times New Roman"/>
          <w:sz w:val="24"/>
          <w:szCs w:val="24"/>
          <w:lang w:val="fr-FR"/>
        </w:rPr>
        <w:t xml:space="preserve">H.Parmentier, </w:t>
      </w:r>
      <w:r>
        <w:rPr>
          <w:rFonts w:ascii="Times New Roman" w:hAnsi="Times New Roman"/>
          <w:i/>
          <w:sz w:val="24"/>
          <w:szCs w:val="24"/>
          <w:lang w:val="fr-FR"/>
        </w:rPr>
        <w:t>Inventaire Descriptif des Monuments Chám de l’Annam</w:t>
      </w:r>
      <w:r>
        <w:rPr>
          <w:rFonts w:ascii="Times New Roman" w:hAnsi="Times New Roman"/>
          <w:sz w:val="24"/>
          <w:szCs w:val="24"/>
          <w:lang w:val="fr-FR"/>
        </w:rPr>
        <w:t>, Paris, Ernest Leroux, 1909.</w:t>
      </w:r>
    </w:p>
    <w:p w14:paraId="20A16464">
      <w:pPr>
        <w:pStyle w:val="10"/>
        <w:tabs>
          <w:tab w:val="left" w:pos="720"/>
        </w:tabs>
        <w:spacing w:after="0" w:line="288" w:lineRule="auto"/>
        <w:ind w:firstLine="720"/>
        <w:jc w:val="both"/>
        <w:rPr>
          <w:rFonts w:ascii="Times New Roman" w:hAnsi="Times New Roman"/>
          <w:sz w:val="24"/>
          <w:szCs w:val="24"/>
          <w:lang w:val="fr-FR"/>
        </w:rPr>
      </w:pPr>
      <w:r>
        <w:rPr>
          <w:rFonts w:ascii="Times New Roman" w:hAnsi="Times New Roman"/>
          <w:sz w:val="24"/>
          <w:szCs w:val="24"/>
          <w:lang w:val="fr-FR"/>
        </w:rPr>
        <w:t xml:space="preserve">2. P.Stern, </w:t>
      </w:r>
      <w:r>
        <w:rPr>
          <w:rFonts w:ascii="Times New Roman" w:hAnsi="Times New Roman"/>
          <w:i/>
          <w:sz w:val="24"/>
          <w:szCs w:val="24"/>
          <w:lang w:val="fr-FR"/>
        </w:rPr>
        <w:t>L’Ard du Champa (ancien Annam) et son Evolutiion</w:t>
      </w:r>
      <w:r>
        <w:rPr>
          <w:rFonts w:ascii="Times New Roman" w:hAnsi="Times New Roman"/>
          <w:sz w:val="24"/>
          <w:szCs w:val="24"/>
          <w:lang w:val="fr-FR"/>
        </w:rPr>
        <w:t xml:space="preserve">, Toulouse, 1942. </w:t>
      </w:r>
    </w:p>
    <w:p w14:paraId="13E538BE">
      <w:pPr>
        <w:pStyle w:val="10"/>
        <w:tabs>
          <w:tab w:val="left" w:pos="720"/>
        </w:tabs>
        <w:spacing w:after="0" w:line="288" w:lineRule="auto"/>
        <w:ind w:firstLine="720"/>
        <w:jc w:val="both"/>
        <w:rPr>
          <w:rFonts w:ascii="Times New Roman" w:hAnsi="Times New Roman"/>
          <w:sz w:val="24"/>
          <w:szCs w:val="24"/>
          <w:lang w:val="fr-FR"/>
        </w:rPr>
      </w:pPr>
      <w:r>
        <w:rPr>
          <w:rFonts w:ascii="Times New Roman" w:hAnsi="Times New Roman"/>
          <w:sz w:val="24"/>
          <w:szCs w:val="24"/>
          <w:lang w:val="fr-FR"/>
        </w:rPr>
        <w:t xml:space="preserve">3. Ngô Văn Doanh, </w:t>
      </w:r>
      <w:r>
        <w:rPr>
          <w:rFonts w:ascii="Times New Roman" w:hAnsi="Times New Roman"/>
          <w:i/>
          <w:sz w:val="24"/>
          <w:szCs w:val="24"/>
          <w:lang w:val="fr-FR"/>
        </w:rPr>
        <w:t>Tháp cổ Champa</w:t>
      </w:r>
      <w:r>
        <w:rPr>
          <w:rFonts w:ascii="Times New Roman" w:hAnsi="Times New Roman"/>
          <w:sz w:val="24"/>
          <w:szCs w:val="24"/>
          <w:lang w:val="fr-FR"/>
        </w:rPr>
        <w:t>, Nxb.Văn hóa -Văn nghệ, TP.Hồ Chí Minh, 2018.</w:t>
      </w:r>
    </w:p>
    <w:p w14:paraId="390E68D7">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51A83537"/>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2026-07-03T02:51:32Z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